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9B5A" w14:textId="77777777" w:rsidR="00B56F57" w:rsidRDefault="008106FC">
      <w:pPr>
        <w:spacing w:line="240" w:lineRule="exact"/>
        <w:ind w:left="-426" w:right="51" w:firstLine="426"/>
        <w:jc w:val="center"/>
      </w:pPr>
      <w:r>
        <w:rPr>
          <w:rFonts w:ascii="Arial" w:eastAsia="Arial" w:hAnsi="Arial" w:cs="Arial"/>
          <w:b/>
          <w:bCs/>
          <w:szCs w:val="22"/>
          <w:u w:val="single"/>
        </w:rPr>
        <w:t>EDITAL DE CONVOCAÇÃO Nº 0</w:t>
      </w:r>
      <w:r>
        <w:rPr>
          <w:rFonts w:ascii="Arial" w:eastAsia="Arial" w:hAnsi="Arial" w:cs="Arial"/>
          <w:b/>
          <w:bCs/>
          <w:szCs w:val="22"/>
          <w:u w:val="single"/>
        </w:rPr>
        <w:t>01/2024</w:t>
      </w:r>
    </w:p>
    <w:p w14:paraId="4B0488D6" w14:textId="77777777" w:rsidR="00B56F57" w:rsidRDefault="00B56F57">
      <w:pPr>
        <w:spacing w:line="240" w:lineRule="exact"/>
        <w:ind w:left="-426" w:right="51" w:firstLine="42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8025BFA" w14:textId="77777777" w:rsidR="00B56F57" w:rsidRDefault="008106FC">
      <w:pPr>
        <w:keepNext/>
        <w:keepLines/>
        <w:spacing w:line="240" w:lineRule="exact"/>
        <w:ind w:right="51"/>
        <w:jc w:val="both"/>
      </w:pPr>
      <w:r>
        <w:rPr>
          <w:rFonts w:ascii="Arial" w:eastAsia="Arial" w:hAnsi="Arial" w:cs="Arial"/>
          <w:sz w:val="18"/>
          <w:szCs w:val="18"/>
        </w:rPr>
        <w:t xml:space="preserve">A Companhia de Habitação de Londrina – COHAB-LD, pelos critérios da RESOLUÇÃO/CAD Nº 010/2023 de </w:t>
      </w:r>
      <w:r>
        <w:rPr>
          <w:rFonts w:ascii="Arial" w:eastAsia="Arial" w:hAnsi="Arial" w:cs="Arial"/>
          <w:sz w:val="18"/>
          <w:szCs w:val="18"/>
        </w:rPr>
        <w:t>28/11/2023</w:t>
      </w:r>
      <w:r>
        <w:rPr>
          <w:rFonts w:ascii="Arial" w:eastAsia="Arial" w:hAnsi="Arial" w:cs="Arial"/>
          <w:sz w:val="18"/>
          <w:szCs w:val="18"/>
        </w:rPr>
        <w:t>, convoca os inscritos em seu cadastro e não contemplados com moradias, para comparecerem à sede da COHAB-LD, no prazo de 15 (quinze) dias, para manifestação de interesse na aquisição de imóveis que foram reintegrados ao domínio e/ou a posse da COHAB-LD, d</w:t>
      </w:r>
      <w:r>
        <w:rPr>
          <w:rFonts w:ascii="Arial" w:eastAsia="Arial" w:hAnsi="Arial" w:cs="Arial"/>
          <w:sz w:val="18"/>
          <w:szCs w:val="18"/>
        </w:rPr>
        <w:t xml:space="preserve">ecorrentes de Ação Judicial, com a apresentação dos documentos a seguir relacionados: a) Carteira de Identidade - RG, b) CPF em situação regular junto </w:t>
      </w:r>
      <w:proofErr w:type="spellStart"/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Receita Federal; c) comprovação de estado civil atualizado; d) carteira de trabalho; e) sendo servidor </w:t>
      </w:r>
      <w:r>
        <w:rPr>
          <w:rFonts w:ascii="Arial" w:eastAsia="Arial" w:hAnsi="Arial" w:cs="Arial"/>
          <w:sz w:val="18"/>
          <w:szCs w:val="18"/>
        </w:rPr>
        <w:t>público apresentar portaria de nomeação, f) holerites dos três últimos meses; g) declaração de imposto de renda completa e com recibo de entrega a Receita Federal; h) Certidão Negativa junto a SERASA incluindo consulta ao SPC; i) Certidão Negativa Municipa</w:t>
      </w:r>
      <w:r>
        <w:rPr>
          <w:rFonts w:ascii="Arial" w:eastAsia="Arial" w:hAnsi="Arial" w:cs="Arial"/>
          <w:sz w:val="18"/>
          <w:szCs w:val="18"/>
        </w:rPr>
        <w:t xml:space="preserve">l expedida pela Prefeitura </w:t>
      </w:r>
      <w:r>
        <w:rPr>
          <w:rFonts w:ascii="Arial" w:eastAsia="Arial" w:hAnsi="Arial" w:cs="Arial"/>
          <w:sz w:val="18"/>
          <w:szCs w:val="18"/>
        </w:rPr>
        <w:t>da cidade do imóvel</w:t>
      </w:r>
      <w:r>
        <w:rPr>
          <w:rFonts w:ascii="Arial" w:eastAsia="Arial" w:hAnsi="Arial" w:cs="Arial"/>
          <w:sz w:val="18"/>
          <w:szCs w:val="18"/>
        </w:rPr>
        <w:t xml:space="preserve"> (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caso de Londrina, através do link: </w:t>
      </w:r>
      <w:hyperlink r:id="rId6">
        <w:r>
          <w:rPr>
            <w:rStyle w:val="LinkdaInternet"/>
            <w:rFonts w:ascii="Arial" w:eastAsia="Arial" w:hAnsi="Arial" w:cs="Arial"/>
            <w:i/>
            <w:iCs/>
            <w:sz w:val="18"/>
            <w:szCs w:val="18"/>
          </w:rPr>
          <w:t>https://www.</w:t>
        </w:r>
        <w:r>
          <w:rPr>
            <w:rStyle w:val="LinkdaInternet"/>
            <w:rFonts w:ascii="Arial" w:eastAsia="Arial" w:hAnsi="Arial" w:cs="Arial"/>
            <w:i/>
            <w:iCs/>
            <w:sz w:val="18"/>
            <w:szCs w:val="18"/>
          </w:rPr>
          <w:t>londrina.pr.gov.br/certidoes-servicos-online/certidao-negativa-unificada-e-certidao-positiva-de-debitos-com-efeito-de-negativa</w:t>
        </w:r>
      </w:hyperlink>
      <w:r>
        <w:rPr>
          <w:rStyle w:val="LinkdaInternet"/>
          <w:rFonts w:ascii="Arial" w:eastAsia="Arial" w:hAnsi="Arial" w:cs="Arial"/>
          <w:i/>
          <w:iCs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Style w:val="LinkdaInternet"/>
          <w:rFonts w:ascii="Arial" w:eastAsia="Arial" w:hAnsi="Arial" w:cs="Arial"/>
          <w:color w:val="00000A"/>
          <w:sz w:val="18"/>
          <w:szCs w:val="18"/>
          <w:u w:val="none"/>
        </w:rPr>
        <w:t xml:space="preserve"> </w:t>
      </w:r>
      <w:r>
        <w:rPr>
          <w:rStyle w:val="LinkdaInternet"/>
          <w:rFonts w:ascii="Arial" w:eastAsia="Arial" w:hAnsi="Arial" w:cs="Arial"/>
          <w:color w:val="000000"/>
          <w:sz w:val="18"/>
          <w:szCs w:val="18"/>
          <w:u w:val="none"/>
        </w:rPr>
        <w:t>O</w:t>
      </w:r>
      <w:r>
        <w:rPr>
          <w:rFonts w:ascii="Arial" w:eastAsia="Arial" w:hAnsi="Arial" w:cs="Arial"/>
          <w:i/>
          <w:iCs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interessados deverão atender todas as normas do Sistema Financeiro da Habitação – SFH. A documentação deverá ser entregue na</w:t>
      </w:r>
      <w:r>
        <w:rPr>
          <w:rFonts w:ascii="Arial" w:eastAsia="Arial" w:hAnsi="Arial" w:cs="Arial"/>
          <w:sz w:val="18"/>
          <w:szCs w:val="18"/>
        </w:rPr>
        <w:t xml:space="preserve"> íntegra em ato único, para análise, mediante protocolo de requerimento, em fotocópia simples, na Seção de Atendimento, localizada na Rua Pernambuco nº 1002, no horário compreendido entre as 08h30m e 17h30m. Outros documentos serão solicitados para a efeti</w:t>
      </w:r>
      <w:r>
        <w:rPr>
          <w:rFonts w:ascii="Arial" w:eastAsia="Arial" w:hAnsi="Arial" w:cs="Arial"/>
          <w:sz w:val="18"/>
          <w:szCs w:val="18"/>
        </w:rPr>
        <w:t xml:space="preserve">va assinatura dos Contratos. </w:t>
      </w:r>
    </w:p>
    <w:tbl>
      <w:tblPr>
        <w:tblW w:w="9465" w:type="dxa"/>
        <w:tblInd w:w="16" w:type="dxa"/>
        <w:tblLayout w:type="fixed"/>
        <w:tblCellMar>
          <w:top w:w="55" w:type="dxa"/>
          <w:left w:w="30" w:type="dxa"/>
          <w:bottom w:w="55" w:type="dxa"/>
          <w:right w:w="102" w:type="dxa"/>
        </w:tblCellMar>
        <w:tblLook w:val="0000" w:firstRow="0" w:lastRow="0" w:firstColumn="0" w:lastColumn="0" w:noHBand="0" w:noVBand="0"/>
      </w:tblPr>
      <w:tblGrid>
        <w:gridCol w:w="152"/>
        <w:gridCol w:w="3715"/>
        <w:gridCol w:w="1412"/>
        <w:gridCol w:w="1391"/>
        <w:gridCol w:w="1395"/>
        <w:gridCol w:w="1400"/>
      </w:tblGrid>
      <w:tr w:rsidR="00B56F57" w14:paraId="20B75C39" w14:textId="77777777">
        <w:trPr>
          <w:trHeight w:val="175"/>
        </w:trPr>
        <w:tc>
          <w:tcPr>
            <w:tcW w:w="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</w:tcPr>
          <w:p w14:paraId="5D8F3E51" w14:textId="77777777" w:rsidR="00B56F57" w:rsidRDefault="00B56F57">
            <w:pPr>
              <w:spacing w:line="24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B56819D" w14:textId="77777777" w:rsidR="00B56F57" w:rsidRDefault="008106FC">
            <w:pPr>
              <w:spacing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IMÓVEL DISPONÍVEL PARA RECOMERCIALIZAÇÃO</w:t>
            </w:r>
          </w:p>
        </w:tc>
      </w:tr>
      <w:tr w:rsidR="00B56F57" w14:paraId="4B553A6B" w14:textId="77777777">
        <w:trPr>
          <w:trHeight w:val="1"/>
        </w:trPr>
        <w:tc>
          <w:tcPr>
            <w:tcW w:w="3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559B7AC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Localização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DE80778" w14:textId="77777777" w:rsidR="00B56F57" w:rsidRDefault="008106FC">
            <w:pPr>
              <w:spacing w:line="170" w:lineRule="exact"/>
              <w:jc w:val="center"/>
              <w:rPr>
                <w:rFonts w:ascii="Arial" w:eastAsia="Calibri" w:hAnsi="Arial" w:cs="Calibri"/>
                <w:sz w:val="16"/>
                <w:szCs w:val="16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Valor do Encargo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9735318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 aproximado</w:t>
            </w:r>
          </w:p>
          <w:p w14:paraId="3847AB04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Condomínio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  <w:vAlign w:val="center"/>
          </w:tcPr>
          <w:p w14:paraId="3078967D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Valor de Avaliação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D3211AE" w14:textId="77777777" w:rsidR="00B56F57" w:rsidRDefault="008106FC">
            <w:pPr>
              <w:spacing w:line="170" w:lineRule="exact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Renda familiar</w:t>
            </w:r>
          </w:p>
          <w:p w14:paraId="24DCF2A4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Mínima necessária:</w:t>
            </w:r>
          </w:p>
        </w:tc>
      </w:tr>
      <w:tr w:rsidR="00B56F57" w14:paraId="3DB7F4F1" w14:textId="77777777">
        <w:trPr>
          <w:trHeight w:val="1"/>
        </w:trPr>
        <w:tc>
          <w:tcPr>
            <w:tcW w:w="3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FAF0798" w14:textId="77777777" w:rsidR="00B56F57" w:rsidRDefault="008106FC">
            <w:pPr>
              <w:spacing w:line="170" w:lineRule="exact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6"/>
                <w:szCs w:val="16"/>
              </w:rPr>
              <w:t>RESIDENCIAL AIMARÁ II</w:t>
            </w:r>
          </w:p>
          <w:p w14:paraId="18C31B34" w14:textId="77777777" w:rsidR="00B56F57" w:rsidRDefault="008106FC">
            <w:pPr>
              <w:spacing w:line="17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87.17.6204 - LONDRINA-PR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FF74A39" w14:textId="77777777" w:rsidR="00B56F57" w:rsidRDefault="008106FC">
            <w:pPr>
              <w:spacing w:line="170" w:lineRule="exact"/>
              <w:jc w:val="center"/>
              <w:rPr>
                <w:rFonts w:ascii="Arial" w:eastAsia="Calibri" w:hAnsi="Arial" w:cs="Calibri"/>
                <w:sz w:val="16"/>
                <w:szCs w:val="16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R$ 1.155,95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CE72641" w14:textId="77777777" w:rsidR="00B56F57" w:rsidRDefault="008106FC">
            <w:pPr>
              <w:spacing w:line="170" w:lineRule="exact"/>
              <w:jc w:val="center"/>
              <w:rPr>
                <w:rFonts w:ascii="Arial" w:eastAsia="Calibri" w:hAnsi="Arial" w:cs="Calibri"/>
                <w:sz w:val="16"/>
                <w:szCs w:val="16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R</w:t>
            </w:r>
            <w:proofErr w:type="gramStart"/>
            <w:r>
              <w:rPr>
                <w:rFonts w:ascii="Arial" w:eastAsia="Calibri" w:hAnsi="Arial" w:cs="Calibri"/>
                <w:sz w:val="16"/>
                <w:szCs w:val="16"/>
              </w:rPr>
              <w:t xml:space="preserve">$  </w:t>
            </w:r>
            <w:r>
              <w:rPr>
                <w:rFonts w:ascii="Arial" w:eastAsia="Calibri" w:hAnsi="Arial" w:cs="Calibri"/>
                <w:sz w:val="16"/>
                <w:szCs w:val="16"/>
              </w:rPr>
              <w:t>465</w:t>
            </w:r>
            <w:proofErr w:type="gramEnd"/>
            <w:r>
              <w:rPr>
                <w:rFonts w:ascii="Arial" w:eastAsia="Calibri" w:hAnsi="Arial" w:cs="Calibri"/>
                <w:sz w:val="16"/>
                <w:szCs w:val="16"/>
              </w:rPr>
              <w:t>,00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  <w:vAlign w:val="center"/>
          </w:tcPr>
          <w:p w14:paraId="6AB35245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R$ </w:t>
            </w:r>
            <w:r>
              <w:rPr>
                <w:rFonts w:ascii="Arial" w:eastAsia="Arial" w:hAnsi="Arial" w:cs="Arial"/>
                <w:sz w:val="16"/>
                <w:szCs w:val="16"/>
              </w:rPr>
              <w:t>134.100,00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C6805EB" w14:textId="77777777" w:rsidR="00B56F57" w:rsidRDefault="008106FC">
            <w:pPr>
              <w:spacing w:line="17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R$ 3.853,16</w:t>
            </w:r>
          </w:p>
        </w:tc>
      </w:tr>
      <w:tr w:rsidR="00B56F57" w14:paraId="323AE4A3" w14:textId="77777777">
        <w:trPr>
          <w:trHeight w:val="585"/>
        </w:trPr>
        <w:tc>
          <w:tcPr>
            <w:tcW w:w="3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3CA308" w14:textId="77777777" w:rsidR="00B56F57" w:rsidRDefault="008106FC">
            <w:pPr>
              <w:spacing w:line="17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ARARUNA-PR - </w:t>
            </w:r>
            <w:r>
              <w:rPr>
                <w:rFonts w:ascii="Arial" w:hAnsi="Arial"/>
                <w:sz w:val="16"/>
                <w:szCs w:val="16"/>
              </w:rPr>
              <w:t xml:space="preserve">Quadra </w:t>
            </w:r>
            <w:r>
              <w:rPr>
                <w:rFonts w:ascii="Arial" w:hAnsi="Arial"/>
                <w:sz w:val="16"/>
                <w:szCs w:val="16"/>
              </w:rPr>
              <w:t>06</w:t>
            </w:r>
            <w:r>
              <w:rPr>
                <w:rFonts w:ascii="Arial" w:hAnsi="Arial"/>
                <w:sz w:val="16"/>
                <w:szCs w:val="16"/>
              </w:rPr>
              <w:t xml:space="preserve">, Lote </w:t>
            </w:r>
            <w:r>
              <w:rPr>
                <w:rFonts w:ascii="Arial" w:hAnsi="Arial"/>
                <w:sz w:val="16"/>
                <w:szCs w:val="16"/>
              </w:rPr>
              <w:t>25</w:t>
            </w:r>
          </w:p>
          <w:p w14:paraId="12474FD0" w14:textId="77777777" w:rsidR="00B56F57" w:rsidRDefault="008106FC">
            <w:pPr>
              <w:spacing w:line="17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136.08.3845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D933C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Calibri" w:hAnsi="Arial" w:cs="Calibri"/>
                <w:sz w:val="16"/>
                <w:szCs w:val="16"/>
              </w:rPr>
              <w:t>R$ 369,40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96593C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CASA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EA36FA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R$ 42.012,06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4BE91E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R$ 1.231,33</w:t>
            </w:r>
          </w:p>
        </w:tc>
      </w:tr>
    </w:tbl>
    <w:p w14:paraId="186218A9" w14:textId="77777777" w:rsidR="00B56F57" w:rsidRDefault="00B56F57">
      <w:pPr>
        <w:rPr>
          <w:rFonts w:ascii="Arial" w:eastAsia="Arial" w:hAnsi="Arial" w:cs="Arial"/>
          <w:sz w:val="18"/>
          <w:szCs w:val="18"/>
        </w:rPr>
      </w:pPr>
    </w:p>
    <w:tbl>
      <w:tblPr>
        <w:tblW w:w="9465" w:type="dxa"/>
        <w:tblInd w:w="16" w:type="dxa"/>
        <w:tblLayout w:type="fixed"/>
        <w:tblCellMar>
          <w:top w:w="55" w:type="dxa"/>
          <w:left w:w="35" w:type="dxa"/>
          <w:bottom w:w="55" w:type="dxa"/>
          <w:right w:w="102" w:type="dxa"/>
        </w:tblCellMar>
        <w:tblLook w:val="0000" w:firstRow="0" w:lastRow="0" w:firstColumn="0" w:lastColumn="0" w:noHBand="0" w:noVBand="0"/>
      </w:tblPr>
      <w:tblGrid>
        <w:gridCol w:w="157"/>
        <w:gridCol w:w="3781"/>
        <w:gridCol w:w="1344"/>
        <w:gridCol w:w="1390"/>
        <w:gridCol w:w="1427"/>
        <w:gridCol w:w="1366"/>
      </w:tblGrid>
      <w:tr w:rsidR="00B56F57" w14:paraId="003AAC64" w14:textId="77777777" w:rsidTr="008106FC">
        <w:trPr>
          <w:trHeight w:val="175"/>
        </w:trPr>
        <w:tc>
          <w:tcPr>
            <w:tcW w:w="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</w:tcPr>
          <w:p w14:paraId="0658BDE6" w14:textId="77777777" w:rsidR="00B56F57" w:rsidRDefault="00B56F57">
            <w:pPr>
              <w:spacing w:line="24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79E45E" w14:textId="77777777" w:rsidR="00B56F57" w:rsidRDefault="008106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IMÓVEIS DISPONÍVEIS PARA PERMISSÃO DE USO</w:t>
            </w:r>
          </w:p>
        </w:tc>
      </w:tr>
      <w:tr w:rsidR="00B56F57" w14:paraId="40B5EA42" w14:textId="77777777" w:rsidTr="008106FC">
        <w:trPr>
          <w:trHeight w:val="600"/>
        </w:trPr>
        <w:tc>
          <w:tcPr>
            <w:tcW w:w="3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5F41B51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Localização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0C8EBF6" w14:textId="77777777" w:rsidR="00B56F57" w:rsidRDefault="008106FC">
            <w:pPr>
              <w:spacing w:line="170" w:lineRule="exact"/>
              <w:jc w:val="center"/>
              <w:rPr>
                <w:rFonts w:ascii="Arial" w:eastAsia="Calibri" w:hAnsi="Arial" w:cs="Calibri"/>
                <w:sz w:val="14"/>
                <w:szCs w:val="14"/>
              </w:rPr>
            </w:pPr>
            <w:r>
              <w:rPr>
                <w:rFonts w:ascii="Arial" w:eastAsia="Calibri" w:hAnsi="Arial" w:cs="Calibri"/>
                <w:sz w:val="14"/>
                <w:szCs w:val="14"/>
              </w:rPr>
              <w:t>Valor da Permissão de Uso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711160F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Valor aproximado</w:t>
            </w:r>
          </w:p>
          <w:p w14:paraId="05880130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Condomínio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000000" w:fill="FFFFFF"/>
            <w:vAlign w:val="center"/>
          </w:tcPr>
          <w:p w14:paraId="4DA249B5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Valor de </w:t>
            </w:r>
            <w:r>
              <w:rPr>
                <w:rFonts w:ascii="Arial" w:hAnsi="Arial"/>
                <w:sz w:val="16"/>
                <w:szCs w:val="16"/>
              </w:rPr>
              <w:t>Avaliação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5F2723A" w14:textId="77777777" w:rsidR="00B56F57" w:rsidRDefault="008106FC">
            <w:pPr>
              <w:spacing w:line="170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Renda familiar</w:t>
            </w:r>
          </w:p>
          <w:p w14:paraId="2115143B" w14:textId="77777777" w:rsidR="00B56F57" w:rsidRDefault="008106FC">
            <w:pPr>
              <w:spacing w:line="17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Mínima necessária:</w:t>
            </w:r>
          </w:p>
        </w:tc>
      </w:tr>
      <w:tr w:rsidR="00B56F57" w14:paraId="0E8D9A75" w14:textId="77777777" w:rsidTr="008106FC">
        <w:trPr>
          <w:trHeight w:val="623"/>
        </w:trPr>
        <w:tc>
          <w:tcPr>
            <w:tcW w:w="3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E8C31D" w14:textId="77777777" w:rsidR="00B56F57" w:rsidRDefault="008106FC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RESIDENCIAL VALE DO CAMBEZINHO II</w:t>
            </w:r>
          </w:p>
          <w:p w14:paraId="059200E9" w14:textId="77777777" w:rsidR="00B56F57" w:rsidRDefault="008106FC">
            <w:pPr>
              <w:rPr>
                <w:rFonts w:ascii="Arial" w:hAnsi="Arial"/>
                <w:sz w:val="15"/>
                <w:szCs w:val="15"/>
              </w:rPr>
            </w:pPr>
            <w:proofErr w:type="gramStart"/>
            <w:r>
              <w:rPr>
                <w:rFonts w:ascii="Arial" w:hAnsi="Arial"/>
                <w:sz w:val="15"/>
                <w:szCs w:val="15"/>
              </w:rPr>
              <w:t>77.15.6103</w:t>
            </w:r>
            <w:r>
              <w:rPr>
                <w:rFonts w:ascii="Arial" w:hAnsi="Arial"/>
                <w:sz w:val="15"/>
                <w:szCs w:val="15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LONDRINA-PR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39A829" w14:textId="77777777" w:rsidR="00B56F57" w:rsidRDefault="008106FC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F50B9B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$  500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CB0390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R$ 139.900,00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548560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R$ 4.019,83</w:t>
            </w:r>
          </w:p>
        </w:tc>
      </w:tr>
      <w:tr w:rsidR="00B56F57" w14:paraId="3D311B58" w14:textId="77777777" w:rsidTr="008106FC">
        <w:trPr>
          <w:trHeight w:val="623"/>
        </w:trPr>
        <w:tc>
          <w:tcPr>
            <w:tcW w:w="393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6B212A" w14:textId="77777777" w:rsidR="00B56F57" w:rsidRDefault="008106FC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RESIDENCIAL VALE DO CAMBEZINHO III</w:t>
            </w:r>
          </w:p>
          <w:p w14:paraId="4DE43DF8" w14:textId="77777777" w:rsidR="00B56F57" w:rsidRDefault="008106FC">
            <w:pPr>
              <w:rPr>
                <w:rFonts w:ascii="Arial" w:hAnsi="Arial"/>
                <w:sz w:val="15"/>
                <w:szCs w:val="15"/>
              </w:rPr>
            </w:pPr>
            <w:proofErr w:type="gramStart"/>
            <w:r>
              <w:rPr>
                <w:rFonts w:ascii="Arial" w:hAnsi="Arial"/>
                <w:sz w:val="15"/>
                <w:szCs w:val="15"/>
              </w:rPr>
              <w:t xml:space="preserve">78.16.3402  </w:t>
            </w:r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LONDRINA-PR</w:t>
            </w:r>
          </w:p>
        </w:tc>
        <w:tc>
          <w:tcPr>
            <w:tcW w:w="1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2A3AA5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$  630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3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18A6D5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R$ 480,00</w:t>
            </w:r>
          </w:p>
        </w:tc>
        <w:tc>
          <w:tcPr>
            <w:tcW w:w="14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C4F985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$  </w:t>
            </w:r>
            <w:r>
              <w:rPr>
                <w:rFonts w:ascii="Arial" w:hAnsi="Arial"/>
                <w:sz w:val="16"/>
                <w:szCs w:val="16"/>
              </w:rPr>
              <w:t>142.000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,00</w:t>
            </w:r>
          </w:p>
        </w:tc>
        <w:tc>
          <w:tcPr>
            <w:tcW w:w="13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A52960" w14:textId="77777777" w:rsidR="00B56F57" w:rsidRDefault="008106F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$  4.080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,20</w:t>
            </w:r>
          </w:p>
        </w:tc>
      </w:tr>
    </w:tbl>
    <w:p w14:paraId="1FF2E626" w14:textId="77777777" w:rsidR="00B56F57" w:rsidRDefault="00B56F57">
      <w:pPr>
        <w:spacing w:line="240" w:lineRule="exact"/>
      </w:pPr>
    </w:p>
    <w:p w14:paraId="4473F7DA" w14:textId="77777777" w:rsidR="00B56F57" w:rsidRDefault="008106FC">
      <w:pPr>
        <w:spacing w:line="240" w:lineRule="exact"/>
      </w:pPr>
      <w:r>
        <w:rPr>
          <w:rFonts w:ascii="Arial" w:eastAsia="Arial" w:hAnsi="Arial" w:cs="Arial"/>
          <w:sz w:val="18"/>
          <w:szCs w:val="18"/>
        </w:rPr>
        <w:t xml:space="preserve">Londrina, 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 xml:space="preserve"> de </w:t>
      </w:r>
      <w:r>
        <w:rPr>
          <w:rFonts w:ascii="Arial" w:eastAsia="Arial" w:hAnsi="Arial" w:cs="Arial"/>
          <w:sz w:val="18"/>
          <w:szCs w:val="18"/>
        </w:rPr>
        <w:t>janeiro</w:t>
      </w:r>
      <w:r>
        <w:rPr>
          <w:rFonts w:ascii="Arial" w:eastAsia="Arial" w:hAnsi="Arial" w:cs="Arial"/>
          <w:sz w:val="18"/>
          <w:szCs w:val="18"/>
        </w:rPr>
        <w:t xml:space="preserve"> de 2024.</w:t>
      </w:r>
    </w:p>
    <w:p w14:paraId="2FF83AF1" w14:textId="77777777" w:rsidR="00B56F57" w:rsidRDefault="00B56F57">
      <w:pPr>
        <w:spacing w:line="240" w:lineRule="exact"/>
        <w:rPr>
          <w:rFonts w:ascii="Arial" w:eastAsia="Arial" w:hAnsi="Arial" w:cs="Arial"/>
          <w:sz w:val="18"/>
          <w:szCs w:val="18"/>
        </w:rPr>
      </w:pPr>
    </w:p>
    <w:p w14:paraId="60F9F3BC" w14:textId="77777777" w:rsidR="00B56F57" w:rsidRDefault="00B56F57">
      <w:pPr>
        <w:spacing w:line="240" w:lineRule="exact"/>
        <w:rPr>
          <w:rFonts w:ascii="Arial" w:eastAsia="Arial" w:hAnsi="Arial" w:cs="Arial"/>
          <w:sz w:val="18"/>
          <w:szCs w:val="18"/>
        </w:rPr>
      </w:pPr>
    </w:p>
    <w:p w14:paraId="7008585F" w14:textId="77777777" w:rsidR="00B56F57" w:rsidRDefault="00B56F57">
      <w:pPr>
        <w:spacing w:line="240" w:lineRule="exact"/>
        <w:rPr>
          <w:rFonts w:ascii="Arial" w:eastAsia="Arial" w:hAnsi="Arial" w:cs="Arial"/>
          <w:sz w:val="18"/>
          <w:szCs w:val="18"/>
        </w:rPr>
      </w:pPr>
    </w:p>
    <w:p w14:paraId="0B3335FE" w14:textId="77777777" w:rsidR="00B56F57" w:rsidRDefault="008106FC">
      <w:pPr>
        <w:pStyle w:val="TextosemFormatao"/>
        <w:spacing w:line="240" w:lineRule="exact"/>
        <w:jc w:val="center"/>
        <w:rPr>
          <w:rFonts w:ascii="Arial" w:hAnsi="Arial"/>
          <w:sz w:val="18"/>
          <w:szCs w:val="18"/>
        </w:rPr>
      </w:pPr>
      <w:r>
        <w:rPr>
          <w:rFonts w:ascii="Arial" w:eastAsia="Arial" w:hAnsi="Arial"/>
          <w:b/>
          <w:bCs/>
          <w:sz w:val="18"/>
          <w:szCs w:val="18"/>
        </w:rPr>
        <w:t>Bruno Cesar do Prado Campos de Carvalho Ubiratan</w:t>
      </w:r>
    </w:p>
    <w:p w14:paraId="46AAFFF4" w14:textId="77777777" w:rsidR="00B56F57" w:rsidRDefault="008106FC">
      <w:pPr>
        <w:spacing w:line="240" w:lineRule="exact"/>
        <w:jc w:val="center"/>
      </w:pPr>
      <w:r>
        <w:rPr>
          <w:rFonts w:ascii="Arial" w:eastAsia="Arial" w:hAnsi="Arial" w:cs="Arial"/>
          <w:b/>
          <w:sz w:val="18"/>
          <w:szCs w:val="18"/>
        </w:rPr>
        <w:t>Diretor Presidente</w:t>
      </w:r>
    </w:p>
    <w:sectPr w:rsidR="00B56F57">
      <w:headerReference w:type="default" r:id="rId7"/>
      <w:footerReference w:type="default" r:id="rId8"/>
      <w:pgSz w:w="11906" w:h="16838"/>
      <w:pgMar w:top="1403" w:right="1341" w:bottom="1006" w:left="1313" w:header="383" w:footer="24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A0BE" w14:textId="77777777" w:rsidR="00000000" w:rsidRDefault="008106FC">
      <w:r>
        <w:separator/>
      </w:r>
    </w:p>
  </w:endnote>
  <w:endnote w:type="continuationSeparator" w:id="0">
    <w:p w14:paraId="488955D2" w14:textId="77777777" w:rsidR="00000000" w:rsidRDefault="008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F49B" w14:textId="77777777" w:rsidR="00B56F57" w:rsidRDefault="00B56F57">
    <w:pPr>
      <w:pStyle w:val="Rodap"/>
      <w:pBdr>
        <w:bottom w:val="single" w:sz="12" w:space="1" w:color="00000A"/>
      </w:pBdr>
      <w:jc w:val="right"/>
      <w:rPr>
        <w:sz w:val="12"/>
        <w:szCs w:val="12"/>
      </w:rPr>
    </w:pPr>
  </w:p>
  <w:p w14:paraId="643CD4C5" w14:textId="77777777" w:rsidR="00B56F57" w:rsidRDefault="008106FC">
    <w:pPr>
      <w:pStyle w:val="Rodap"/>
      <w:tabs>
        <w:tab w:val="center" w:pos="-142"/>
        <w:tab w:val="center" w:pos="4419"/>
        <w:tab w:val="left" w:pos="8789"/>
        <w:tab w:val="right" w:pos="8838"/>
      </w:tabs>
      <w:spacing w:before="57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Rua Pernambuco, nº. 1002, CEP: 86020-121, Londrina/PR – Fone: (43) 3315-2233</w:t>
    </w:r>
  </w:p>
  <w:p w14:paraId="0CBB758B" w14:textId="77777777" w:rsidR="00B56F57" w:rsidRDefault="008106FC">
    <w:pPr>
      <w:pStyle w:val="Rodap"/>
      <w:tabs>
        <w:tab w:val="center" w:pos="-142"/>
        <w:tab w:val="center" w:pos="4419"/>
        <w:tab w:val="left" w:pos="8789"/>
        <w:tab w:val="right" w:pos="8838"/>
      </w:tabs>
      <w:spacing w:before="57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D329BA5" wp14:editId="0989E2C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4455" cy="16319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style="position:absolute;margin-left:228pt;margin-top:0.05pt;width:6.55pt;height:12.75pt;mso-wrap-style:none;v-text-anchor:middle;mso-position-horizontal:center;mso-position-horizontal-relative:margin">
              <v:fill o:detectmouseclick="t" on="false"/>
              <v:stroke color="#3465a4" joinstyle="round" endcap="flat"/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09CDE455" wp14:editId="3ABD43E8">
              <wp:simplePos x="0" y="0"/>
              <wp:positionH relativeFrom="column">
                <wp:posOffset>5734050</wp:posOffset>
              </wp:positionH>
              <wp:positionV relativeFrom="paragraph">
                <wp:posOffset>48895</wp:posOffset>
              </wp:positionV>
              <wp:extent cx="229235" cy="163830"/>
              <wp:effectExtent l="0" t="0" r="0" b="0"/>
              <wp:wrapNone/>
              <wp:docPr id="3" name="Quadro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63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Quadro1_0" path="m0,0l-2147483645,0l-2147483645,-2147483646l0,-2147483646xe" stroked="f" style="position:absolute;margin-left:451.5pt;margin-top:3.85pt;width:17.95pt;height:12.8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  <w:r>
      <w:rPr>
        <w:rFonts w:ascii="Arial" w:hAnsi="Arial"/>
        <w:b/>
        <w:sz w:val="16"/>
        <w:szCs w:val="16"/>
      </w:rPr>
      <w:t xml:space="preserve">Site: </w:t>
    </w:r>
    <w:hyperlink r:id="rId1">
      <w:r>
        <w:rPr>
          <w:rStyle w:val="LinkdaInternet"/>
          <w:rFonts w:ascii="Arial" w:hAnsi="Arial"/>
          <w:b/>
          <w:sz w:val="16"/>
          <w:szCs w:val="16"/>
        </w:rPr>
        <w:t>http://www1.londrina.pr.gov.br/cohab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13B3" w14:textId="77777777" w:rsidR="00000000" w:rsidRDefault="008106FC">
      <w:r>
        <w:separator/>
      </w:r>
    </w:p>
  </w:footnote>
  <w:footnote w:type="continuationSeparator" w:id="0">
    <w:p w14:paraId="6A66465F" w14:textId="77777777" w:rsidR="00000000" w:rsidRDefault="0081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2868" w14:textId="77777777" w:rsidR="00B56F57" w:rsidRDefault="008106FC">
    <w:pPr>
      <w:pStyle w:val="Cabealho"/>
    </w:pPr>
    <w:r>
      <w:rPr>
        <w:noProof/>
      </w:rPr>
      <w:drawing>
        <wp:inline distT="0" distB="0" distL="0" distR="0" wp14:anchorId="685B3DB3" wp14:editId="0F5AE5E8">
          <wp:extent cx="5863590" cy="504825"/>
          <wp:effectExtent l="0" t="0" r="0" b="0"/>
          <wp:docPr id="1" name="Figura1" descr="Papel Tmbrad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Papel Tmbrado 200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359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F57"/>
    <w:rsid w:val="008106FC"/>
    <w:rsid w:val="00B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EBFA"/>
  <w15:docId w15:val="{0035B01C-6CB7-40B8-945B-3538C583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91"/>
    <w:pPr>
      <w:widowControl w:val="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E05A5F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5E599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5E5991"/>
    <w:pPr>
      <w:spacing w:after="140" w:line="288" w:lineRule="auto"/>
    </w:pPr>
  </w:style>
  <w:style w:type="paragraph" w:styleId="Lista">
    <w:name w:val="List"/>
    <w:basedOn w:val="Corpodetexto"/>
    <w:rsid w:val="005E5991"/>
  </w:style>
  <w:style w:type="paragraph" w:customStyle="1" w:styleId="Legenda1">
    <w:name w:val="Legenda1"/>
    <w:basedOn w:val="Normal"/>
    <w:qFormat/>
    <w:rsid w:val="005E5991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rsid w:val="005E5991"/>
    <w:pPr>
      <w:suppressLineNumbers/>
    </w:pPr>
  </w:style>
  <w:style w:type="paragraph" w:customStyle="1" w:styleId="Contedodatabela">
    <w:name w:val="Conteúdo da tabela"/>
    <w:basedOn w:val="Normal"/>
    <w:qFormat/>
    <w:rsid w:val="005E5991"/>
    <w:pPr>
      <w:suppressLineNumbers/>
    </w:pPr>
  </w:style>
  <w:style w:type="paragraph" w:customStyle="1" w:styleId="Ttulodetabela">
    <w:name w:val="Título de tabela"/>
    <w:basedOn w:val="Contedodatabela"/>
    <w:qFormat/>
    <w:rsid w:val="005E5991"/>
    <w:pPr>
      <w:jc w:val="center"/>
    </w:pPr>
    <w:rPr>
      <w:b/>
      <w:bCs/>
    </w:rPr>
  </w:style>
  <w:style w:type="paragraph" w:styleId="TextosemFormatao">
    <w:name w:val="Plain Text"/>
    <w:basedOn w:val="Normal"/>
    <w:qFormat/>
    <w:rPr>
      <w:rFonts w:ascii="Courier New" w:hAnsi="Courier New" w:cs="Courier New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626"/>
        <w:tab w:val="right" w:pos="9252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ndrina.pr.gov.br/certidoes-servicos-online/certidao-negativa-unificada-e-certidao-positiva-de-debitos-com-efeito-de-negativ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1.londrina.pr.gov.br/coha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395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Usuário</cp:lastModifiedBy>
  <cp:revision>179</cp:revision>
  <cp:lastPrinted>2024-01-11T13:24:00Z</cp:lastPrinted>
  <dcterms:created xsi:type="dcterms:W3CDTF">2019-09-27T17:24:00Z</dcterms:created>
  <dcterms:modified xsi:type="dcterms:W3CDTF">2025-03-10T19:06:00Z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